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FC255" w14:textId="30907420" w:rsidR="00CD2FA0" w:rsidRDefault="00CD2FA0">
      <w:pPr>
        <w:rPr>
          <w:lang w:val="en-US"/>
        </w:rPr>
      </w:pPr>
    </w:p>
    <w:p w14:paraId="5E35B1A1" w14:textId="77777777" w:rsidR="00F00379" w:rsidRDefault="00F00379">
      <w:pP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     </w:t>
      </w:r>
    </w:p>
    <w:p w14:paraId="0BBBE850" w14:textId="6433ED53" w:rsidR="009162B5" w:rsidRPr="00D90ED4" w:rsidRDefault="00F00379" w:rsidP="00F00379">
      <w:pPr>
        <w:jc w:val="center"/>
        <w:rPr>
          <w:b/>
          <w:bCs/>
          <w:sz w:val="28"/>
          <w:szCs w:val="28"/>
          <w:u w:val="single"/>
          <w:lang w:val="en-US"/>
        </w:rPr>
      </w:pPr>
      <w:r w:rsidRPr="00D90ED4">
        <w:rPr>
          <w:rStyle w:val="normaltextrun"/>
          <w:rFonts w:ascii="Calibri" w:hAnsi="Calibri" w:cs="Calibri"/>
          <w:b/>
          <w:bCs/>
          <w:color w:val="000000"/>
          <w:sz w:val="28"/>
          <w:szCs w:val="28"/>
          <w:u w:val="single"/>
          <w:shd w:val="clear" w:color="auto" w:fill="FFFFFF"/>
        </w:rPr>
        <w:t>Ormiston Bridge Academy sports premium 202</w:t>
      </w:r>
      <w:r w:rsidR="004A1A56">
        <w:rPr>
          <w:rStyle w:val="normaltextrun"/>
          <w:rFonts w:ascii="Calibri" w:hAnsi="Calibri" w:cs="Calibri"/>
          <w:b/>
          <w:bCs/>
          <w:color w:val="000000"/>
          <w:sz w:val="28"/>
          <w:szCs w:val="28"/>
          <w:u w:val="single"/>
          <w:shd w:val="clear" w:color="auto" w:fill="FFFFFF"/>
        </w:rPr>
        <w:t>3</w:t>
      </w:r>
      <w:r w:rsidRPr="00D90ED4">
        <w:rPr>
          <w:rStyle w:val="normaltextrun"/>
          <w:rFonts w:ascii="Calibri" w:hAnsi="Calibri" w:cs="Calibri"/>
          <w:b/>
          <w:bCs/>
          <w:color w:val="000000"/>
          <w:sz w:val="28"/>
          <w:szCs w:val="28"/>
          <w:u w:val="single"/>
          <w:shd w:val="clear" w:color="auto" w:fill="FFFFFF"/>
        </w:rPr>
        <w:t xml:space="preserve"> - 202</w:t>
      </w:r>
      <w:r w:rsidR="004A1A56">
        <w:rPr>
          <w:rStyle w:val="normaltextrun"/>
          <w:rFonts w:ascii="Calibri" w:hAnsi="Calibri" w:cs="Calibri"/>
          <w:b/>
          <w:bCs/>
          <w:color w:val="000000"/>
          <w:sz w:val="28"/>
          <w:szCs w:val="28"/>
          <w:u w:val="single"/>
          <w:shd w:val="clear" w:color="auto" w:fill="FFFFFF"/>
        </w:rPr>
        <w:t>4</w:t>
      </w:r>
    </w:p>
    <w:p w14:paraId="343EE183" w14:textId="196ECA7B" w:rsidR="009162B5" w:rsidRDefault="00724D97">
      <w:pPr>
        <w:rPr>
          <w:lang w:val="en-US"/>
        </w:rPr>
      </w:pPr>
      <w:r>
        <w:t>September 202</w:t>
      </w:r>
      <w:r w:rsidR="00D90ED4">
        <w:t>3</w:t>
      </w:r>
      <w:r>
        <w:t xml:space="preserve"> – August 202</w:t>
      </w:r>
      <w:r w:rsidR="00D90ED4">
        <w:t>4</w:t>
      </w:r>
    </w:p>
    <w:tbl>
      <w:tblPr>
        <w:tblStyle w:val="TableGrid"/>
        <w:tblW w:w="0" w:type="auto"/>
        <w:tblLook w:val="04A0" w:firstRow="1" w:lastRow="0" w:firstColumn="1" w:lastColumn="0" w:noHBand="0" w:noVBand="1"/>
      </w:tblPr>
      <w:tblGrid>
        <w:gridCol w:w="2096"/>
        <w:gridCol w:w="635"/>
        <w:gridCol w:w="383"/>
        <w:gridCol w:w="2126"/>
        <w:gridCol w:w="2268"/>
        <w:gridCol w:w="1508"/>
      </w:tblGrid>
      <w:tr w:rsidR="00B606FC" w14:paraId="2FC7F399" w14:textId="6503BADC" w:rsidTr="00B606FC">
        <w:tc>
          <w:tcPr>
            <w:tcW w:w="2731" w:type="dxa"/>
            <w:gridSpan w:val="2"/>
            <w:shd w:val="clear" w:color="auto" w:fill="0070C0"/>
          </w:tcPr>
          <w:p w14:paraId="43131438" w14:textId="09588FAB" w:rsidR="00B606FC" w:rsidRPr="000A7B83" w:rsidRDefault="00B606FC" w:rsidP="00724D97">
            <w:pPr>
              <w:rPr>
                <w:rFonts w:ascii="Calibri" w:hAnsi="Calibri" w:cs="Calibri"/>
                <w:lang w:val="en-US"/>
              </w:rPr>
            </w:pPr>
            <w:r w:rsidRPr="000A7B83">
              <w:rPr>
                <w:rFonts w:ascii="Calibri" w:hAnsi="Calibri" w:cs="Calibri"/>
                <w:color w:val="FFFFFF" w:themeColor="background1"/>
                <w:sz w:val="24"/>
                <w:szCs w:val="24"/>
                <w:lang w:val="en-US"/>
              </w:rPr>
              <w:t>PE Sport Grant Award</w:t>
            </w:r>
            <w:r>
              <w:rPr>
                <w:rFonts w:ascii="Calibri" w:hAnsi="Calibri" w:cs="Calibri"/>
                <w:color w:val="FFFFFF" w:themeColor="background1"/>
                <w:sz w:val="24"/>
                <w:szCs w:val="24"/>
                <w:lang w:val="en-US"/>
              </w:rPr>
              <w:t xml:space="preserve"> </w:t>
            </w:r>
          </w:p>
        </w:tc>
        <w:tc>
          <w:tcPr>
            <w:tcW w:w="4777" w:type="dxa"/>
            <w:gridSpan w:val="3"/>
            <w:shd w:val="clear" w:color="auto" w:fill="0070C0"/>
          </w:tcPr>
          <w:p w14:paraId="14B1A27E" w14:textId="05603550" w:rsidR="00B606FC" w:rsidRPr="00724D97" w:rsidRDefault="00B606FC" w:rsidP="00724D97">
            <w:pPr>
              <w:rPr>
                <w:color w:val="FFFFFF" w:themeColor="background1"/>
              </w:rPr>
            </w:pPr>
            <w:r w:rsidRPr="00724D97">
              <w:rPr>
                <w:color w:val="FFFFFF" w:themeColor="background1"/>
              </w:rPr>
              <w:t xml:space="preserve">Academic Year: </w:t>
            </w:r>
            <w:r w:rsidRPr="00724D97">
              <w:rPr>
                <w:color w:val="FFFFFF" w:themeColor="background1"/>
              </w:rPr>
              <w:t>September 202</w:t>
            </w:r>
            <w:r>
              <w:rPr>
                <w:color w:val="FFFFFF" w:themeColor="background1"/>
              </w:rPr>
              <w:t>3</w:t>
            </w:r>
            <w:r w:rsidRPr="00724D97">
              <w:rPr>
                <w:color w:val="FFFFFF" w:themeColor="background1"/>
              </w:rPr>
              <w:t xml:space="preserve"> – August 202</w:t>
            </w:r>
            <w:r>
              <w:rPr>
                <w:color w:val="FFFFFF" w:themeColor="background1"/>
              </w:rPr>
              <w:t>4</w:t>
            </w:r>
          </w:p>
        </w:tc>
        <w:tc>
          <w:tcPr>
            <w:tcW w:w="1508" w:type="dxa"/>
            <w:shd w:val="clear" w:color="auto" w:fill="0070C0"/>
          </w:tcPr>
          <w:p w14:paraId="5B247A76" w14:textId="77777777" w:rsidR="00B606FC" w:rsidRPr="00724D97" w:rsidRDefault="00B606FC" w:rsidP="00724D97">
            <w:pPr>
              <w:rPr>
                <w:color w:val="FFFFFF" w:themeColor="background1"/>
              </w:rPr>
            </w:pPr>
          </w:p>
        </w:tc>
      </w:tr>
      <w:tr w:rsidR="00B606FC" w14:paraId="6D1F2146" w14:textId="50DF73D9" w:rsidTr="00B606FC">
        <w:tc>
          <w:tcPr>
            <w:tcW w:w="3114" w:type="dxa"/>
            <w:gridSpan w:val="3"/>
          </w:tcPr>
          <w:p w14:paraId="35E89876" w14:textId="1124D8D5" w:rsidR="00B606FC" w:rsidRPr="000A7B83" w:rsidRDefault="00B606FC">
            <w:pPr>
              <w:rPr>
                <w:b/>
                <w:bCs/>
                <w:lang w:val="en-US"/>
              </w:rPr>
            </w:pPr>
            <w:r w:rsidRPr="000A7B83">
              <w:rPr>
                <w:b/>
                <w:bCs/>
                <w:lang w:val="en-US"/>
              </w:rPr>
              <w:t xml:space="preserve">Total amount of PPSG Received </w:t>
            </w:r>
          </w:p>
        </w:tc>
        <w:tc>
          <w:tcPr>
            <w:tcW w:w="5902" w:type="dxa"/>
            <w:gridSpan w:val="3"/>
          </w:tcPr>
          <w:p w14:paraId="276C1EB4" w14:textId="53B7CC56" w:rsidR="00B606FC" w:rsidRPr="000A7B83" w:rsidRDefault="00B606FC">
            <w:pPr>
              <w:rPr>
                <w:b/>
                <w:bCs/>
                <w:lang w:val="en-US"/>
              </w:rPr>
            </w:pPr>
            <w:r w:rsidRPr="000A7B83">
              <w:rPr>
                <w:b/>
                <w:bCs/>
                <w:lang w:val="en-US"/>
              </w:rPr>
              <w:t xml:space="preserve">£7000 </w:t>
            </w:r>
          </w:p>
        </w:tc>
      </w:tr>
      <w:tr w:rsidR="00B606FC" w14:paraId="46BBFF14" w14:textId="02C3351B" w:rsidTr="0032705A">
        <w:trPr>
          <w:trHeight w:val="826"/>
        </w:trPr>
        <w:tc>
          <w:tcPr>
            <w:tcW w:w="9016" w:type="dxa"/>
            <w:gridSpan w:val="6"/>
          </w:tcPr>
          <w:p w14:paraId="774C7430" w14:textId="77777777" w:rsidR="00B606FC" w:rsidRPr="00724D97" w:rsidRDefault="00B606FC" w:rsidP="00724D97">
            <w:pPr>
              <w:rPr>
                <w:lang w:val="en-US"/>
              </w:rPr>
            </w:pPr>
            <w:r w:rsidRPr="00724D97">
              <w:rPr>
                <w:lang w:val="en-US"/>
              </w:rPr>
              <w:t xml:space="preserve">Objectives of spending PPSG: </w:t>
            </w:r>
          </w:p>
          <w:p w14:paraId="4B1249F3" w14:textId="77777777" w:rsidR="00B606FC" w:rsidRPr="00724D97" w:rsidRDefault="00B606FC" w:rsidP="00724D97">
            <w:pPr>
              <w:rPr>
                <w:lang w:val="en-US"/>
              </w:rPr>
            </w:pPr>
            <w:r w:rsidRPr="00724D97">
              <w:rPr>
                <w:lang w:val="en-US"/>
              </w:rPr>
              <w:t>• To increase external provision within the PE curriculum</w:t>
            </w:r>
          </w:p>
          <w:p w14:paraId="17ABDA81" w14:textId="77777777" w:rsidR="00B606FC" w:rsidRPr="00724D97" w:rsidRDefault="00B606FC" w:rsidP="00724D97">
            <w:pPr>
              <w:rPr>
                <w:lang w:val="en-US"/>
              </w:rPr>
            </w:pPr>
            <w:r w:rsidRPr="00724D97">
              <w:rPr>
                <w:lang w:val="en-US"/>
              </w:rPr>
              <w:t xml:space="preserve">• For KS2 children to meet the statutory swimming requirements of the national </w:t>
            </w:r>
          </w:p>
          <w:p w14:paraId="36EA3791" w14:textId="77777777" w:rsidR="00B606FC" w:rsidRPr="00724D97" w:rsidRDefault="00B606FC" w:rsidP="00724D97">
            <w:pPr>
              <w:rPr>
                <w:lang w:val="en-US"/>
              </w:rPr>
            </w:pPr>
            <w:r w:rsidRPr="00724D97">
              <w:rPr>
                <w:lang w:val="en-US"/>
              </w:rPr>
              <w:t>curriculum by the end of PE.</w:t>
            </w:r>
          </w:p>
          <w:p w14:paraId="52629210" w14:textId="77777777" w:rsidR="00B606FC" w:rsidRPr="00724D97" w:rsidRDefault="00B606FC" w:rsidP="00724D97">
            <w:pPr>
              <w:rPr>
                <w:lang w:val="en-US"/>
              </w:rPr>
            </w:pPr>
            <w:r w:rsidRPr="00724D97">
              <w:rPr>
                <w:lang w:val="en-US"/>
              </w:rPr>
              <w:t>• To broaden the sporting opportunities and experiences available for all pupils</w:t>
            </w:r>
          </w:p>
          <w:p w14:paraId="15D906CE" w14:textId="5C27D012" w:rsidR="00B606FC" w:rsidRPr="00724D97" w:rsidRDefault="00B606FC" w:rsidP="00724D97">
            <w:pPr>
              <w:rPr>
                <w:lang w:val="en-US"/>
              </w:rPr>
            </w:pPr>
            <w:r w:rsidRPr="00724D97">
              <w:rPr>
                <w:lang w:val="en-US"/>
              </w:rPr>
              <w:t>• To Improve the physical and mental health and wellbeing of children.</w:t>
            </w:r>
          </w:p>
        </w:tc>
      </w:tr>
      <w:tr w:rsidR="00B606FC" w14:paraId="7EF3A89C" w14:textId="162FFEF7" w:rsidTr="00B606FC">
        <w:tc>
          <w:tcPr>
            <w:tcW w:w="2096" w:type="dxa"/>
            <w:shd w:val="clear" w:color="auto" w:fill="808080" w:themeFill="background1" w:themeFillShade="80"/>
          </w:tcPr>
          <w:p w14:paraId="1F63B202" w14:textId="3675A512" w:rsidR="00B606FC" w:rsidRDefault="00B606FC" w:rsidP="00724D97">
            <w:pPr>
              <w:jc w:val="center"/>
              <w:rPr>
                <w:lang w:val="en-US"/>
              </w:rPr>
            </w:pPr>
            <w:r>
              <w:rPr>
                <w:lang w:val="en-US"/>
              </w:rPr>
              <w:t>Item/Project</w:t>
            </w:r>
          </w:p>
        </w:tc>
        <w:tc>
          <w:tcPr>
            <w:tcW w:w="1018" w:type="dxa"/>
            <w:gridSpan w:val="2"/>
            <w:shd w:val="clear" w:color="auto" w:fill="808080" w:themeFill="background1" w:themeFillShade="80"/>
          </w:tcPr>
          <w:p w14:paraId="4EB0B48B" w14:textId="4194CD5A" w:rsidR="00B606FC" w:rsidRDefault="00B606FC" w:rsidP="00724D97">
            <w:pPr>
              <w:jc w:val="center"/>
              <w:rPr>
                <w:lang w:val="en-US"/>
              </w:rPr>
            </w:pPr>
            <w:r>
              <w:rPr>
                <w:lang w:val="en-US"/>
              </w:rPr>
              <w:t xml:space="preserve">Cost </w:t>
            </w:r>
          </w:p>
        </w:tc>
        <w:tc>
          <w:tcPr>
            <w:tcW w:w="2126" w:type="dxa"/>
            <w:shd w:val="clear" w:color="auto" w:fill="808080" w:themeFill="background1" w:themeFillShade="80"/>
          </w:tcPr>
          <w:p w14:paraId="6C0B0CB7" w14:textId="5454ECFE" w:rsidR="00B606FC" w:rsidRDefault="00B606FC" w:rsidP="00724D97">
            <w:pPr>
              <w:jc w:val="center"/>
              <w:rPr>
                <w:lang w:val="en-US"/>
              </w:rPr>
            </w:pPr>
            <w:r>
              <w:rPr>
                <w:lang w:val="en-US"/>
              </w:rPr>
              <w:t xml:space="preserve">Objectives </w:t>
            </w:r>
          </w:p>
        </w:tc>
        <w:tc>
          <w:tcPr>
            <w:tcW w:w="2268" w:type="dxa"/>
            <w:shd w:val="clear" w:color="auto" w:fill="808080" w:themeFill="background1" w:themeFillShade="80"/>
          </w:tcPr>
          <w:p w14:paraId="620CF8F3" w14:textId="37788C74" w:rsidR="00B606FC" w:rsidRDefault="00B606FC" w:rsidP="00724D97">
            <w:pPr>
              <w:jc w:val="center"/>
              <w:rPr>
                <w:lang w:val="en-US"/>
              </w:rPr>
            </w:pPr>
            <w:r>
              <w:rPr>
                <w:lang w:val="en-US"/>
              </w:rPr>
              <w:t xml:space="preserve">Outcomes </w:t>
            </w:r>
          </w:p>
        </w:tc>
        <w:tc>
          <w:tcPr>
            <w:tcW w:w="1508" w:type="dxa"/>
            <w:shd w:val="clear" w:color="auto" w:fill="808080" w:themeFill="background1" w:themeFillShade="80"/>
          </w:tcPr>
          <w:p w14:paraId="4A5516D5" w14:textId="5B7D081A" w:rsidR="00B606FC" w:rsidRDefault="00B606FC" w:rsidP="00724D97">
            <w:pPr>
              <w:jc w:val="center"/>
              <w:rPr>
                <w:lang w:val="en-US"/>
              </w:rPr>
            </w:pPr>
            <w:r>
              <w:rPr>
                <w:lang w:val="en-US"/>
              </w:rPr>
              <w:t xml:space="preserve">Evidence and impact </w:t>
            </w:r>
          </w:p>
        </w:tc>
      </w:tr>
      <w:tr w:rsidR="00B606FC" w14:paraId="0D2436BC" w14:textId="4649BAFB" w:rsidTr="00B606FC">
        <w:tc>
          <w:tcPr>
            <w:tcW w:w="2096" w:type="dxa"/>
          </w:tcPr>
          <w:p w14:paraId="64986AAC" w14:textId="2B95844C" w:rsidR="00B606FC" w:rsidRPr="00724D97" w:rsidRDefault="00B606FC">
            <w:pPr>
              <w:rPr>
                <w:b/>
                <w:bCs/>
                <w:lang w:val="en-US"/>
              </w:rPr>
            </w:pPr>
            <w:r w:rsidRPr="00724D97">
              <w:rPr>
                <w:b/>
                <w:bCs/>
              </w:rPr>
              <w:t>Sporting and Games equipment</w:t>
            </w:r>
          </w:p>
        </w:tc>
        <w:tc>
          <w:tcPr>
            <w:tcW w:w="1018" w:type="dxa"/>
            <w:gridSpan w:val="2"/>
          </w:tcPr>
          <w:p w14:paraId="46412805" w14:textId="08CED279" w:rsidR="00B606FC" w:rsidRPr="00724D97" w:rsidRDefault="00B606FC">
            <w:pPr>
              <w:rPr>
                <w:b/>
                <w:bCs/>
                <w:lang w:val="en-US"/>
              </w:rPr>
            </w:pPr>
            <w:r w:rsidRPr="00724D97">
              <w:rPr>
                <w:b/>
                <w:bCs/>
                <w:lang w:val="en-US"/>
              </w:rPr>
              <w:t xml:space="preserve">£1000 </w:t>
            </w:r>
          </w:p>
        </w:tc>
        <w:tc>
          <w:tcPr>
            <w:tcW w:w="2126" w:type="dxa"/>
          </w:tcPr>
          <w:p w14:paraId="4CA911FF" w14:textId="3E76DCD8" w:rsidR="00B606FC" w:rsidRDefault="00B606FC">
            <w:pPr>
              <w:rPr>
                <w:lang w:val="en-US"/>
              </w:rPr>
            </w:pPr>
            <w:r>
              <w:t>To encourage and develop healthy active lifestyles through being active at lunchtimes. Provide opportunities for children to further develop their skills and understanding in PE with specialist sports equipment such dodgeball, basketball, table tennis</w:t>
            </w:r>
          </w:p>
        </w:tc>
        <w:tc>
          <w:tcPr>
            <w:tcW w:w="2268" w:type="dxa"/>
          </w:tcPr>
          <w:p w14:paraId="65CE201E" w14:textId="17FFEFE0" w:rsidR="00B606FC" w:rsidRDefault="00B606FC">
            <w:pPr>
              <w:rPr>
                <w:lang w:val="en-US"/>
              </w:rPr>
            </w:pPr>
            <w:r>
              <w:t>All children from Reception-Year 6 will have the opportunity to further develop their fitness and skills in different sports throughout supervised activity times, enrichment, and core PE lessons. This will take place throughout the whole year.</w:t>
            </w:r>
          </w:p>
        </w:tc>
        <w:tc>
          <w:tcPr>
            <w:tcW w:w="1508" w:type="dxa"/>
          </w:tcPr>
          <w:p w14:paraId="1597122B" w14:textId="77777777" w:rsidR="00B606FC" w:rsidRDefault="00B606FC"/>
        </w:tc>
      </w:tr>
      <w:tr w:rsidR="00B606FC" w14:paraId="77BBAB8C" w14:textId="0B7D5175" w:rsidTr="00B606FC">
        <w:tc>
          <w:tcPr>
            <w:tcW w:w="2096" w:type="dxa"/>
          </w:tcPr>
          <w:p w14:paraId="04B1CF72" w14:textId="2F239468" w:rsidR="00B606FC" w:rsidRPr="00724D97" w:rsidRDefault="00B606FC">
            <w:pPr>
              <w:rPr>
                <w:b/>
                <w:bCs/>
                <w:lang w:val="en-US"/>
              </w:rPr>
            </w:pPr>
            <w:r w:rsidRPr="00724D97">
              <w:rPr>
                <w:b/>
                <w:bCs/>
              </w:rPr>
              <w:t>Swimming</w:t>
            </w:r>
          </w:p>
        </w:tc>
        <w:tc>
          <w:tcPr>
            <w:tcW w:w="1018" w:type="dxa"/>
            <w:gridSpan w:val="2"/>
          </w:tcPr>
          <w:p w14:paraId="34700961" w14:textId="2138B357" w:rsidR="00B606FC" w:rsidRPr="00724D97" w:rsidRDefault="00B606FC">
            <w:pPr>
              <w:rPr>
                <w:b/>
                <w:bCs/>
                <w:lang w:val="en-US"/>
              </w:rPr>
            </w:pPr>
            <w:r w:rsidRPr="00724D97">
              <w:rPr>
                <w:b/>
                <w:bCs/>
                <w:lang w:val="en-US"/>
              </w:rPr>
              <w:t>£1500</w:t>
            </w:r>
          </w:p>
        </w:tc>
        <w:tc>
          <w:tcPr>
            <w:tcW w:w="2126" w:type="dxa"/>
          </w:tcPr>
          <w:p w14:paraId="49249439" w14:textId="3913D566" w:rsidR="00B606FC" w:rsidRDefault="00B606FC">
            <w:pPr>
              <w:rPr>
                <w:lang w:val="en-US"/>
              </w:rPr>
            </w:pPr>
            <w:r>
              <w:t>For all learners to reach national curriculum Swim requirements by year 6</w:t>
            </w:r>
          </w:p>
        </w:tc>
        <w:tc>
          <w:tcPr>
            <w:tcW w:w="2268" w:type="dxa"/>
          </w:tcPr>
          <w:p w14:paraId="1B571B36" w14:textId="085CEFB5" w:rsidR="00B606FC" w:rsidRDefault="00B606FC">
            <w:pPr>
              <w:rPr>
                <w:lang w:val="en-US"/>
              </w:rPr>
            </w:pPr>
            <w:r>
              <w:t>All children from Reception-Year 6 will have the opportunity to further develop their swimming skills throughout supervised activity times and with a trained instructor throughout the year</w:t>
            </w:r>
          </w:p>
        </w:tc>
        <w:tc>
          <w:tcPr>
            <w:tcW w:w="1508" w:type="dxa"/>
          </w:tcPr>
          <w:p w14:paraId="61AAB99D" w14:textId="77777777" w:rsidR="00B606FC" w:rsidRDefault="00B606FC"/>
        </w:tc>
      </w:tr>
      <w:tr w:rsidR="00B606FC" w14:paraId="7A705A3D" w14:textId="79952D97" w:rsidTr="00B606FC">
        <w:tc>
          <w:tcPr>
            <w:tcW w:w="2096" w:type="dxa"/>
          </w:tcPr>
          <w:p w14:paraId="2628DC85" w14:textId="2F136CE6" w:rsidR="00B606FC" w:rsidRPr="00724D97" w:rsidRDefault="00B606FC">
            <w:pPr>
              <w:rPr>
                <w:b/>
                <w:bCs/>
                <w:lang w:val="en-US"/>
              </w:rPr>
            </w:pPr>
            <w:r w:rsidRPr="00724D97">
              <w:rPr>
                <w:b/>
                <w:bCs/>
              </w:rPr>
              <w:t>Fulham FC Foundation PE session</w:t>
            </w:r>
          </w:p>
        </w:tc>
        <w:tc>
          <w:tcPr>
            <w:tcW w:w="1018" w:type="dxa"/>
            <w:gridSpan w:val="2"/>
          </w:tcPr>
          <w:p w14:paraId="08A0A027" w14:textId="76DE27A0" w:rsidR="00B606FC" w:rsidRPr="00D90ED4" w:rsidRDefault="00B606FC">
            <w:pPr>
              <w:rPr>
                <w:b/>
                <w:bCs/>
                <w:lang w:val="en-US"/>
              </w:rPr>
            </w:pPr>
            <w:r w:rsidRPr="00D90ED4">
              <w:rPr>
                <w:b/>
                <w:bCs/>
                <w:lang w:val="en-US"/>
              </w:rPr>
              <w:t>£1500</w:t>
            </w:r>
          </w:p>
        </w:tc>
        <w:tc>
          <w:tcPr>
            <w:tcW w:w="2126" w:type="dxa"/>
          </w:tcPr>
          <w:p w14:paraId="152CB6BC" w14:textId="7E3A0FF8" w:rsidR="00B606FC" w:rsidRDefault="00B606FC">
            <w:pPr>
              <w:rPr>
                <w:lang w:val="en-US"/>
              </w:rPr>
            </w:pPr>
            <w:r>
              <w:t xml:space="preserve">It provides high quality physical education to children during the school day. It hosts </w:t>
            </w:r>
            <w:proofErr w:type="gramStart"/>
            <w:r>
              <w:t>a number of</w:t>
            </w:r>
            <w:proofErr w:type="gramEnd"/>
            <w:r>
              <w:t xml:space="preserve"> competitions and events throughout </w:t>
            </w:r>
            <w:r>
              <w:lastRenderedPageBreak/>
              <w:t>the</w:t>
            </w:r>
            <w:r>
              <w:t xml:space="preserve"> </w:t>
            </w:r>
            <w:r>
              <w:t>school year, keeping our participants motivated and inspired to take part</w:t>
            </w:r>
          </w:p>
        </w:tc>
        <w:tc>
          <w:tcPr>
            <w:tcW w:w="2268" w:type="dxa"/>
          </w:tcPr>
          <w:p w14:paraId="6F6B1778" w14:textId="7FD1B08B" w:rsidR="00B606FC" w:rsidRDefault="00B606FC">
            <w:pPr>
              <w:rPr>
                <w:lang w:val="en-US"/>
              </w:rPr>
            </w:pPr>
            <w:r>
              <w:lastRenderedPageBreak/>
              <w:t>Opportunity for children to further expand their skill set to allow them to improve even further. Opportunity for children to increase</w:t>
            </w:r>
            <w:r>
              <w:t xml:space="preserve"> </w:t>
            </w:r>
            <w:r>
              <w:t xml:space="preserve">their physical activity </w:t>
            </w:r>
            <w:r>
              <w:lastRenderedPageBreak/>
              <w:t>levels and over time develop a love of sports and physical activities.</w:t>
            </w:r>
          </w:p>
        </w:tc>
        <w:tc>
          <w:tcPr>
            <w:tcW w:w="1508" w:type="dxa"/>
          </w:tcPr>
          <w:p w14:paraId="6B02E467" w14:textId="77777777" w:rsidR="00B606FC" w:rsidRDefault="00B606FC"/>
        </w:tc>
      </w:tr>
      <w:tr w:rsidR="00B606FC" w14:paraId="3F3126E0" w14:textId="325DFEF2" w:rsidTr="00B606FC">
        <w:tc>
          <w:tcPr>
            <w:tcW w:w="2096" w:type="dxa"/>
          </w:tcPr>
          <w:p w14:paraId="0E0F4D23" w14:textId="137F1961" w:rsidR="00B606FC" w:rsidRPr="00D90ED4" w:rsidRDefault="00B606FC">
            <w:pPr>
              <w:rPr>
                <w:b/>
                <w:bCs/>
                <w:lang w:val="en-US"/>
              </w:rPr>
            </w:pPr>
            <w:r w:rsidRPr="00D90ED4">
              <w:rPr>
                <w:b/>
                <w:bCs/>
              </w:rPr>
              <w:t>Minibus lease/purchase</w:t>
            </w:r>
          </w:p>
        </w:tc>
        <w:tc>
          <w:tcPr>
            <w:tcW w:w="1018" w:type="dxa"/>
            <w:gridSpan w:val="2"/>
          </w:tcPr>
          <w:p w14:paraId="7C0EE38B" w14:textId="2FBADF64" w:rsidR="00B606FC" w:rsidRPr="00D90ED4" w:rsidRDefault="00B606FC">
            <w:pPr>
              <w:rPr>
                <w:b/>
                <w:bCs/>
                <w:lang w:val="en-US"/>
              </w:rPr>
            </w:pPr>
            <w:r w:rsidRPr="00D90ED4">
              <w:rPr>
                <w:b/>
                <w:bCs/>
                <w:lang w:val="en-US"/>
              </w:rPr>
              <w:t>£3000</w:t>
            </w:r>
          </w:p>
        </w:tc>
        <w:tc>
          <w:tcPr>
            <w:tcW w:w="2126" w:type="dxa"/>
          </w:tcPr>
          <w:p w14:paraId="623C55A9" w14:textId="01C65B4B" w:rsidR="00B606FC" w:rsidRDefault="00B606FC">
            <w:pPr>
              <w:rPr>
                <w:lang w:val="en-US"/>
              </w:rPr>
            </w:pPr>
            <w:r>
              <w:t xml:space="preserve">To develop a love of PE through a range of sporting games off site, making use of local facilities such as </w:t>
            </w:r>
            <w:r>
              <w:t xml:space="preserve">Nuffield Health Gym </w:t>
            </w:r>
          </w:p>
        </w:tc>
        <w:tc>
          <w:tcPr>
            <w:tcW w:w="2268" w:type="dxa"/>
          </w:tcPr>
          <w:p w14:paraId="3FAF3280" w14:textId="61771574" w:rsidR="00B606FC" w:rsidRDefault="00B606FC">
            <w:pPr>
              <w:rPr>
                <w:lang w:val="en-US"/>
              </w:rPr>
            </w:pPr>
            <w:r>
              <w:t>Learners work hard to be the group who gets to partake in the sporting game/activity. Develops a love of sport and physical activity in addition to an increase in skills and knowledge. Learners develop skills in using external facilities in a safe and appropriate way</w:t>
            </w:r>
          </w:p>
        </w:tc>
        <w:tc>
          <w:tcPr>
            <w:tcW w:w="1508" w:type="dxa"/>
          </w:tcPr>
          <w:p w14:paraId="5B0A66C0" w14:textId="77777777" w:rsidR="00B606FC" w:rsidRDefault="00B606FC"/>
        </w:tc>
      </w:tr>
      <w:tr w:rsidR="00B606FC" w14:paraId="7CBDD194" w14:textId="034F7E7C" w:rsidTr="00B606FC">
        <w:tc>
          <w:tcPr>
            <w:tcW w:w="7508" w:type="dxa"/>
            <w:gridSpan w:val="5"/>
            <w:shd w:val="clear" w:color="auto" w:fill="4C94D8" w:themeFill="text2" w:themeFillTint="80"/>
          </w:tcPr>
          <w:p w14:paraId="0F925B1B" w14:textId="7E32B15C" w:rsidR="00B606FC" w:rsidRPr="00D90ED4" w:rsidRDefault="00B606FC">
            <w:pPr>
              <w:rPr>
                <w:b/>
                <w:bCs/>
              </w:rPr>
            </w:pPr>
            <w:r w:rsidRPr="00D90ED4">
              <w:rPr>
                <w:b/>
                <w:bCs/>
                <w:color w:val="FFFFFF" w:themeColor="background1"/>
              </w:rPr>
              <w:t xml:space="preserve">Summary </w:t>
            </w:r>
          </w:p>
        </w:tc>
        <w:tc>
          <w:tcPr>
            <w:tcW w:w="1508" w:type="dxa"/>
            <w:shd w:val="clear" w:color="auto" w:fill="4C94D8" w:themeFill="text2" w:themeFillTint="80"/>
          </w:tcPr>
          <w:p w14:paraId="1BB40D07" w14:textId="77777777" w:rsidR="00B606FC" w:rsidRPr="00D90ED4" w:rsidRDefault="00B606FC">
            <w:pPr>
              <w:rPr>
                <w:b/>
                <w:bCs/>
                <w:color w:val="FFFFFF" w:themeColor="background1"/>
              </w:rPr>
            </w:pPr>
          </w:p>
        </w:tc>
      </w:tr>
      <w:tr w:rsidR="00B606FC" w14:paraId="4C574F20" w14:textId="0DF86876" w:rsidTr="00B606FC">
        <w:tc>
          <w:tcPr>
            <w:tcW w:w="3114" w:type="dxa"/>
            <w:gridSpan w:val="3"/>
          </w:tcPr>
          <w:p w14:paraId="1EB732E9" w14:textId="5F84EF53" w:rsidR="00B606FC" w:rsidRPr="00D90ED4" w:rsidRDefault="00B606FC">
            <w:pPr>
              <w:rPr>
                <w:b/>
                <w:bCs/>
                <w:lang w:val="en-US"/>
              </w:rPr>
            </w:pPr>
            <w:r w:rsidRPr="00D90ED4">
              <w:rPr>
                <w:b/>
                <w:bCs/>
              </w:rPr>
              <w:t>Total PPSG received</w:t>
            </w:r>
          </w:p>
        </w:tc>
        <w:tc>
          <w:tcPr>
            <w:tcW w:w="4394" w:type="dxa"/>
            <w:gridSpan w:val="2"/>
          </w:tcPr>
          <w:p w14:paraId="3BFBF79E" w14:textId="49099F9B" w:rsidR="00B606FC" w:rsidRPr="00D90ED4" w:rsidRDefault="00B606FC" w:rsidP="00D90ED4">
            <w:pPr>
              <w:jc w:val="center"/>
              <w:rPr>
                <w:b/>
                <w:bCs/>
              </w:rPr>
            </w:pPr>
            <w:r w:rsidRPr="00D90ED4">
              <w:rPr>
                <w:b/>
                <w:bCs/>
              </w:rPr>
              <w:t>£7000</w:t>
            </w:r>
          </w:p>
        </w:tc>
        <w:tc>
          <w:tcPr>
            <w:tcW w:w="1508" w:type="dxa"/>
          </w:tcPr>
          <w:p w14:paraId="0DCC3D27" w14:textId="77777777" w:rsidR="00B606FC" w:rsidRPr="00D90ED4" w:rsidRDefault="00B606FC" w:rsidP="00D90ED4">
            <w:pPr>
              <w:jc w:val="center"/>
              <w:rPr>
                <w:b/>
                <w:bCs/>
              </w:rPr>
            </w:pPr>
          </w:p>
        </w:tc>
      </w:tr>
      <w:tr w:rsidR="00B606FC" w14:paraId="771A463B" w14:textId="5E997236" w:rsidTr="00B606FC">
        <w:tc>
          <w:tcPr>
            <w:tcW w:w="3114" w:type="dxa"/>
            <w:gridSpan w:val="3"/>
          </w:tcPr>
          <w:p w14:paraId="3DCC2AC5" w14:textId="1878B4EB" w:rsidR="00B606FC" w:rsidRPr="00D90ED4" w:rsidRDefault="00B606FC">
            <w:pPr>
              <w:rPr>
                <w:b/>
                <w:bCs/>
                <w:lang w:val="en-US"/>
              </w:rPr>
            </w:pPr>
            <w:r w:rsidRPr="00D90ED4">
              <w:rPr>
                <w:b/>
                <w:bCs/>
              </w:rPr>
              <w:t>Total PPSG expenditure</w:t>
            </w:r>
          </w:p>
        </w:tc>
        <w:tc>
          <w:tcPr>
            <w:tcW w:w="4394" w:type="dxa"/>
            <w:gridSpan w:val="2"/>
          </w:tcPr>
          <w:p w14:paraId="596E4A03" w14:textId="1A20B2F0" w:rsidR="00B606FC" w:rsidRPr="00D90ED4" w:rsidRDefault="00B606FC" w:rsidP="00D90ED4">
            <w:pPr>
              <w:jc w:val="center"/>
              <w:rPr>
                <w:b/>
                <w:bCs/>
              </w:rPr>
            </w:pPr>
            <w:r w:rsidRPr="00D90ED4">
              <w:rPr>
                <w:b/>
                <w:bCs/>
              </w:rPr>
              <w:t>£7000</w:t>
            </w:r>
          </w:p>
        </w:tc>
        <w:tc>
          <w:tcPr>
            <w:tcW w:w="1508" w:type="dxa"/>
          </w:tcPr>
          <w:p w14:paraId="3FBF7229" w14:textId="77777777" w:rsidR="00B606FC" w:rsidRPr="00D90ED4" w:rsidRDefault="00B606FC" w:rsidP="00D90ED4">
            <w:pPr>
              <w:jc w:val="center"/>
              <w:rPr>
                <w:b/>
                <w:bCs/>
              </w:rPr>
            </w:pPr>
          </w:p>
        </w:tc>
      </w:tr>
      <w:tr w:rsidR="00B606FC" w14:paraId="57931CD9" w14:textId="591F5A53" w:rsidTr="00B606FC">
        <w:tc>
          <w:tcPr>
            <w:tcW w:w="7508" w:type="dxa"/>
            <w:gridSpan w:val="5"/>
          </w:tcPr>
          <w:p w14:paraId="0A616530" w14:textId="77777777" w:rsidR="00B606FC" w:rsidRDefault="00B606FC" w:rsidP="00D90ED4">
            <w:pPr>
              <w:rPr>
                <w:b/>
                <w:bCs/>
              </w:rPr>
            </w:pPr>
            <w:r>
              <w:rPr>
                <w:b/>
                <w:bCs/>
              </w:rPr>
              <w:t xml:space="preserve">Evaluation </w:t>
            </w:r>
          </w:p>
          <w:p w14:paraId="513941ED" w14:textId="7B376B29" w:rsidR="00B606FC" w:rsidRDefault="00B606FC" w:rsidP="00D90ED4">
            <w:pPr>
              <w:rPr>
                <w:b/>
                <w:bCs/>
              </w:rPr>
            </w:pPr>
            <w:r>
              <w:t>Evaluation: The Sport Grant expenditure enabled the academy to broaden the sporting opportunities available for all pupils. Because of the funding, we have an increased level of participation in sporting activities with pupils developing a love of sports and physical activities. The grant has also benefitted some of our most vulnerable pupils, including those high need pupils. These pupils have been able to increase their participation and as a result, this has improved their physical activity levels. We were able to engage learners in Fulham Foundation and football tournaments which delivered high quality sport sessions</w:t>
            </w:r>
          </w:p>
          <w:p w14:paraId="7AC3CD37" w14:textId="77777777" w:rsidR="00B606FC" w:rsidRDefault="00B606FC" w:rsidP="00D90ED4">
            <w:pPr>
              <w:rPr>
                <w:b/>
                <w:bCs/>
              </w:rPr>
            </w:pPr>
          </w:p>
          <w:p w14:paraId="4583424B" w14:textId="30C6F179" w:rsidR="00B606FC" w:rsidRPr="00D90ED4" w:rsidRDefault="00B606FC" w:rsidP="00D90ED4">
            <w:pPr>
              <w:rPr>
                <w:b/>
                <w:bCs/>
              </w:rPr>
            </w:pPr>
          </w:p>
        </w:tc>
        <w:tc>
          <w:tcPr>
            <w:tcW w:w="1508" w:type="dxa"/>
          </w:tcPr>
          <w:p w14:paraId="22D8F506" w14:textId="77777777" w:rsidR="00B606FC" w:rsidRDefault="00B606FC" w:rsidP="00D90ED4">
            <w:pPr>
              <w:rPr>
                <w:b/>
                <w:bCs/>
              </w:rPr>
            </w:pPr>
          </w:p>
        </w:tc>
      </w:tr>
    </w:tbl>
    <w:p w14:paraId="16A23CEA" w14:textId="77777777" w:rsidR="009162B5" w:rsidRPr="009162B5" w:rsidRDefault="009162B5">
      <w:pPr>
        <w:rPr>
          <w:lang w:val="en-US"/>
        </w:rPr>
      </w:pPr>
    </w:p>
    <w:sectPr w:rsidR="009162B5" w:rsidRPr="009162B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9F42A" w14:textId="77777777" w:rsidR="005E570A" w:rsidRDefault="005E570A" w:rsidP="009162B5">
      <w:pPr>
        <w:spacing w:after="0" w:line="240" w:lineRule="auto"/>
      </w:pPr>
      <w:r>
        <w:separator/>
      </w:r>
    </w:p>
  </w:endnote>
  <w:endnote w:type="continuationSeparator" w:id="0">
    <w:p w14:paraId="73810EEA" w14:textId="77777777" w:rsidR="005E570A" w:rsidRDefault="005E570A" w:rsidP="0091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7B5ED" w14:textId="77777777" w:rsidR="005E570A" w:rsidRDefault="005E570A" w:rsidP="009162B5">
      <w:pPr>
        <w:spacing w:after="0" w:line="240" w:lineRule="auto"/>
      </w:pPr>
      <w:r>
        <w:separator/>
      </w:r>
    </w:p>
  </w:footnote>
  <w:footnote w:type="continuationSeparator" w:id="0">
    <w:p w14:paraId="14FAE4F6" w14:textId="77777777" w:rsidR="005E570A" w:rsidRDefault="005E570A" w:rsidP="0091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4BD1F" w14:textId="386F99FD" w:rsidR="009162B5" w:rsidRDefault="009162B5">
    <w:pPr>
      <w:pStyle w:val="Header"/>
    </w:pPr>
    <w:r>
      <w:rPr>
        <w:noProof/>
      </w:rPr>
      <w:drawing>
        <wp:anchor distT="0" distB="0" distL="114300" distR="114300" simplePos="0" relativeHeight="251659264" behindDoc="1" locked="0" layoutInCell="1" allowOverlap="1" wp14:anchorId="2C734DA9" wp14:editId="0833A395">
          <wp:simplePos x="0" y="0"/>
          <wp:positionH relativeFrom="margin">
            <wp:posOffset>1255594</wp:posOffset>
          </wp:positionH>
          <wp:positionV relativeFrom="paragraph">
            <wp:posOffset>-259724</wp:posOffset>
          </wp:positionV>
          <wp:extent cx="3133725" cy="1111885"/>
          <wp:effectExtent l="0" t="0" r="0" b="0"/>
          <wp:wrapTight wrapText="bothSides">
            <wp:wrapPolygon edited="0">
              <wp:start x="0" y="0"/>
              <wp:lineTo x="0" y="21094"/>
              <wp:lineTo x="21403" y="21094"/>
              <wp:lineTo x="21403" y="0"/>
              <wp:lineTo x="0" y="0"/>
            </wp:wrapPolygon>
          </wp:wrapTight>
          <wp:docPr id="573064466"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64466" name="Picture 1" descr="A logo for a colle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3725" cy="11118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B5"/>
    <w:rsid w:val="00093A20"/>
    <w:rsid w:val="000A7B83"/>
    <w:rsid w:val="0031223E"/>
    <w:rsid w:val="004A1A56"/>
    <w:rsid w:val="005E570A"/>
    <w:rsid w:val="00660FA4"/>
    <w:rsid w:val="00724D97"/>
    <w:rsid w:val="0086281F"/>
    <w:rsid w:val="009162B5"/>
    <w:rsid w:val="00B606FC"/>
    <w:rsid w:val="00CD2FA0"/>
    <w:rsid w:val="00D90ED4"/>
    <w:rsid w:val="00F00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832B"/>
  <w15:chartTrackingRefBased/>
  <w15:docId w15:val="{CE46B8FC-DD3F-4EDC-8877-DA878A9C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2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2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2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2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2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2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2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2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2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2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2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2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2B5"/>
    <w:rPr>
      <w:rFonts w:eastAsiaTheme="majorEastAsia" w:cstheme="majorBidi"/>
      <w:color w:val="272727" w:themeColor="text1" w:themeTint="D8"/>
    </w:rPr>
  </w:style>
  <w:style w:type="paragraph" w:styleId="Title">
    <w:name w:val="Title"/>
    <w:basedOn w:val="Normal"/>
    <w:next w:val="Normal"/>
    <w:link w:val="TitleChar"/>
    <w:uiPriority w:val="10"/>
    <w:qFormat/>
    <w:rsid w:val="00916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2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2B5"/>
    <w:pPr>
      <w:spacing w:before="160"/>
      <w:jc w:val="center"/>
    </w:pPr>
    <w:rPr>
      <w:i/>
      <w:iCs/>
      <w:color w:val="404040" w:themeColor="text1" w:themeTint="BF"/>
    </w:rPr>
  </w:style>
  <w:style w:type="character" w:customStyle="1" w:styleId="QuoteChar">
    <w:name w:val="Quote Char"/>
    <w:basedOn w:val="DefaultParagraphFont"/>
    <w:link w:val="Quote"/>
    <w:uiPriority w:val="29"/>
    <w:rsid w:val="009162B5"/>
    <w:rPr>
      <w:i/>
      <w:iCs/>
      <w:color w:val="404040" w:themeColor="text1" w:themeTint="BF"/>
    </w:rPr>
  </w:style>
  <w:style w:type="paragraph" w:styleId="ListParagraph">
    <w:name w:val="List Paragraph"/>
    <w:basedOn w:val="Normal"/>
    <w:uiPriority w:val="34"/>
    <w:qFormat/>
    <w:rsid w:val="009162B5"/>
    <w:pPr>
      <w:ind w:left="720"/>
      <w:contextualSpacing/>
    </w:pPr>
  </w:style>
  <w:style w:type="character" w:styleId="IntenseEmphasis">
    <w:name w:val="Intense Emphasis"/>
    <w:basedOn w:val="DefaultParagraphFont"/>
    <w:uiPriority w:val="21"/>
    <w:qFormat/>
    <w:rsid w:val="009162B5"/>
    <w:rPr>
      <w:i/>
      <w:iCs/>
      <w:color w:val="0F4761" w:themeColor="accent1" w:themeShade="BF"/>
    </w:rPr>
  </w:style>
  <w:style w:type="paragraph" w:styleId="IntenseQuote">
    <w:name w:val="Intense Quote"/>
    <w:basedOn w:val="Normal"/>
    <w:next w:val="Normal"/>
    <w:link w:val="IntenseQuoteChar"/>
    <w:uiPriority w:val="30"/>
    <w:qFormat/>
    <w:rsid w:val="00916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2B5"/>
    <w:rPr>
      <w:i/>
      <w:iCs/>
      <w:color w:val="0F4761" w:themeColor="accent1" w:themeShade="BF"/>
    </w:rPr>
  </w:style>
  <w:style w:type="character" w:styleId="IntenseReference">
    <w:name w:val="Intense Reference"/>
    <w:basedOn w:val="DefaultParagraphFont"/>
    <w:uiPriority w:val="32"/>
    <w:qFormat/>
    <w:rsid w:val="009162B5"/>
    <w:rPr>
      <w:b/>
      <w:bCs/>
      <w:smallCaps/>
      <w:color w:val="0F4761" w:themeColor="accent1" w:themeShade="BF"/>
      <w:spacing w:val="5"/>
    </w:rPr>
  </w:style>
  <w:style w:type="paragraph" w:styleId="Header">
    <w:name w:val="header"/>
    <w:basedOn w:val="Normal"/>
    <w:link w:val="HeaderChar"/>
    <w:uiPriority w:val="99"/>
    <w:unhideWhenUsed/>
    <w:rsid w:val="00916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2B5"/>
  </w:style>
  <w:style w:type="paragraph" w:styleId="Footer">
    <w:name w:val="footer"/>
    <w:basedOn w:val="Normal"/>
    <w:link w:val="FooterChar"/>
    <w:uiPriority w:val="99"/>
    <w:unhideWhenUsed/>
    <w:rsid w:val="00916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2B5"/>
  </w:style>
  <w:style w:type="table" w:styleId="TableGrid">
    <w:name w:val="Table Grid"/>
    <w:basedOn w:val="TableNormal"/>
    <w:uiPriority w:val="39"/>
    <w:rsid w:val="00F0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00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Peckham</dc:creator>
  <cp:keywords/>
  <dc:description/>
  <cp:lastModifiedBy>Faye Peckham</cp:lastModifiedBy>
  <cp:revision>3</cp:revision>
  <dcterms:created xsi:type="dcterms:W3CDTF">2024-06-04T09:18:00Z</dcterms:created>
  <dcterms:modified xsi:type="dcterms:W3CDTF">2024-06-04T11:20:00Z</dcterms:modified>
</cp:coreProperties>
</file>